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92D79">
      <w:pPr>
        <w:widowControl/>
        <w:jc w:val="center"/>
        <w:rPr>
          <w:rFonts w:hint="default" w:ascii="宋体" w:hAnsi="宋体" w:eastAsia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广东医科大学附属医院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遂溪医院</w:t>
      </w:r>
    </w:p>
    <w:p w14:paraId="45B16DB9">
      <w:pPr>
        <w:widowControl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医教研设备（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万元以下）及配套专机专用耗材用户需求</w:t>
      </w:r>
    </w:p>
    <w:tbl>
      <w:tblPr>
        <w:tblStyle w:val="5"/>
        <w:tblW w:w="103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150"/>
        <w:gridCol w:w="220"/>
        <w:gridCol w:w="1005"/>
        <w:gridCol w:w="110"/>
        <w:gridCol w:w="355"/>
        <w:gridCol w:w="1101"/>
        <w:gridCol w:w="135"/>
        <w:gridCol w:w="549"/>
        <w:gridCol w:w="471"/>
        <w:gridCol w:w="794"/>
        <w:gridCol w:w="323"/>
        <w:gridCol w:w="392"/>
        <w:gridCol w:w="419"/>
        <w:gridCol w:w="14"/>
        <w:gridCol w:w="985"/>
        <w:gridCol w:w="7"/>
        <w:gridCol w:w="719"/>
        <w:gridCol w:w="181"/>
        <w:gridCol w:w="107"/>
        <w:gridCol w:w="1123"/>
      </w:tblGrid>
      <w:tr w14:paraId="202F1C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27B8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申请设备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9010" w:type="dxa"/>
            <w:gridSpan w:val="1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EA31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麻醉深度监测仪</w:t>
            </w:r>
          </w:p>
        </w:tc>
      </w:tr>
      <w:tr w14:paraId="5E57A1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3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2FCF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预算单价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06D5">
            <w:pPr>
              <w:widowControl/>
              <w:tabs>
                <w:tab w:val="left" w:pos="277"/>
              </w:tabs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0CF9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申请设备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6B57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F4B4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5B0A">
            <w:pPr>
              <w:widowControl/>
              <w:ind w:firstLine="241" w:firstLineChars="100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2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9794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预算总金额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31D1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3E12E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0340" w:type="dxa"/>
            <w:gridSpan w:val="21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A8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hanging="11"/>
              <w:jc w:val="left"/>
              <w:textAlignment w:val="auto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</w:rPr>
              <w:t>科室申请理由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 w14:paraId="72D925F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优化麻醉用药与减少并发症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麻醉深度监测通过实时量化评估患者中枢神经抑制状态，帮助医生精准调整麻醉药物剂量。可避免药物过量导致的呼吸循环抑制或术后苏醒延迟，同时减少因麻醉过浅引起的术中体动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预防术中知晓与改善术后心理结局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术中知晓是麻醉过浅的重要风险，患者可能在意识恢复时保留听觉和痛觉记忆，可能引发创伤后应激障碍（PTSD）等严重心理问题。麻醉深度监测能将术中知晓发生率从0.1%~0.2%降低至0.001%~0.005%。可加速平稳苏醒，减少术后躁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维持手术刺激与药物抑制的动态平衡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麻醉深度取决于手术创伤强度与药物效能的动态平衡。麻醉深度监护仪通过脑电图实时反映皮质抑制水平，可预防术中血压骤降或心律失常等不良事件。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支持个体化麻醉与加速康复外科（ERAS）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不同个体的药物代谢率、疼痛阈值差异显著。麻醉深度监测可缩短术后拔管时间，减少ICU停留时长，符合ERAS理念。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麻醉科新技术新项目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结合医院加速康复外科建设，2025年麻醉科精准麻醉的实施，已经申请麻醉深度监测新技术新项目。医保政策方面需要专用麻醉深度监测仪器设备。</w:t>
            </w:r>
          </w:p>
        </w:tc>
      </w:tr>
      <w:tr w14:paraId="4104F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5B90">
            <w:pPr>
              <w:widowControl/>
              <w:ind w:hanging="10"/>
              <w:jc w:val="left"/>
              <w:rPr>
                <w:rFonts w:hint="eastAsia" w:ascii="Arial" w:hAnsi="Arial" w:eastAsia="宋体" w:cs="Arial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</w:rPr>
              <w:t>设备功能要求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参数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</w:rPr>
              <w:t>、配置、售后服务要求</w:t>
            </w:r>
          </w:p>
        </w:tc>
      </w:tr>
      <w:tr w14:paraId="33D2CA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3" w:hRule="atLeast"/>
          <w:jc w:val="center"/>
        </w:trPr>
        <w:tc>
          <w:tcPr>
            <w:tcW w:w="10340" w:type="dxa"/>
            <w:gridSpan w:val="21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FE97AD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</w:rPr>
              <w:t>设备功能要求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eastAsia="zh-CN"/>
              </w:rPr>
              <w:t>：</w:t>
            </w:r>
          </w:p>
          <w:p w14:paraId="56C57D15">
            <w:pPr>
              <w:pStyle w:val="2"/>
              <w:adjustRightInd w:val="0"/>
              <w:snapToGrid w:val="0"/>
              <w:spacing w:line="360" w:lineRule="auto"/>
              <w:ind w:firstLine="361" w:firstLineChars="100"/>
              <w:jc w:val="center"/>
              <w:rPr>
                <w:rFonts w:ascii="Times New Roman Regular" w:hAnsi="Times New Roman Regular" w:cs="Times New Roman Regular"/>
                <w:b/>
                <w:bCs/>
                <w:sz w:val="36"/>
                <w:szCs w:val="36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36"/>
                <w:szCs w:val="36"/>
              </w:rPr>
              <w:t>麻醉深度监测仪参数</w:t>
            </w:r>
          </w:p>
          <w:p w14:paraId="5B0B3585">
            <w:pPr>
              <w:bidi w:val="0"/>
              <w:spacing w:line="360" w:lineRule="auto"/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1）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监测功能：能够实时监测麻醉意识指数、伤害敏感指数、面部肌电指数、爆发抑制比和通讯指数等多种参数，还可实时显示原始脑电波形及脑电频谱图，为医生提供全面的麻醉深度评估依据。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抗干扰功能：具备有效肌电过滤、抗工频干扰、抗高频电刀干扰等功能，确保在手术过程中即使使用电刀等设备，也能准确监测麻醉深度。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数据存储与导出功能：具有大容量的数据存储空间，可存储大量监测数据和趋势图形，并且具备USB端口输出、下载功能，方便数据的保存和分析。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报警功能：可设置高、低限报警数值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，具备声光报警功能，当监测数据超出设定范围时，能及时提醒医护人员，保障患者安全。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5）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显示功能：配备彩色触摸屏，显示清晰直观，支持多种参数同屏显示，方便医护人员实时观察患者状态。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6）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便携性：主机轻薄方便，易于携带，内置电池可支持设备参数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7）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内置备用电池：满负荷运行不小于8小时。</w:t>
            </w:r>
          </w:p>
        </w:tc>
      </w:tr>
      <w:tr w14:paraId="04B168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5E3B9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</w:pPr>
          </w:p>
          <w:p w14:paraId="165B7A0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  <w:t>2.配置（清单）：</w:t>
            </w:r>
          </w:p>
          <w:tbl>
            <w:tblPr>
              <w:tblStyle w:val="5"/>
              <w:tblW w:w="7798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8"/>
              <w:gridCol w:w="3474"/>
              <w:gridCol w:w="1440"/>
              <w:gridCol w:w="1626"/>
            </w:tblGrid>
            <w:tr w14:paraId="360151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5" w:hRule="atLeast"/>
                <w:jc w:val="center"/>
              </w:trPr>
              <w:tc>
                <w:tcPr>
                  <w:tcW w:w="12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C4454EA">
                  <w:pPr>
                    <w:widowControl/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F5CAA4F">
                  <w:pPr>
                    <w:widowControl/>
                    <w:spacing w:line="560" w:lineRule="exact"/>
                    <w:jc w:val="center"/>
                    <w:rPr>
                      <w:rFonts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  <w:t>产品名称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CE3D451">
                  <w:pPr>
                    <w:widowControl/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6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9DA57D7">
                  <w:pPr>
                    <w:widowControl/>
                    <w:spacing w:line="560" w:lineRule="exact"/>
                    <w:jc w:val="center"/>
                    <w:rPr>
                      <w:rFonts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  <w:t>数量</w:t>
                  </w:r>
                </w:p>
              </w:tc>
            </w:tr>
            <w:tr w14:paraId="536D2C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E9BEB67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0ACEBC4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主机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CFFC3CD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2E24A5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6A85C4B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4521BC2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FA5F4CC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导联线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19970CC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根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FCCB73C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6628695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3F75934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103FD5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电源适配器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E057BE4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lang w:val="en-US" w:eastAsia="zh-CN"/>
                    </w:rPr>
                    <w:t>个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5605A7E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3CAE81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42FF116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D1AFE60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装箱单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6399D07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lang w:val="en-US" w:eastAsia="zh-CN"/>
                    </w:rPr>
                    <w:t>张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26B01E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294680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57231BC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064CD07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合格证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D3BE301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16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177840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7C0A4E1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04DEFC3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CFAB33F">
                  <w:pPr>
                    <w:widowControl/>
                    <w:jc w:val="center"/>
                    <w:textAlignment w:val="center"/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保修卡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1A6859C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16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96E015B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12686A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FCF4604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F202EBB">
                  <w:pPr>
                    <w:widowControl/>
                    <w:jc w:val="center"/>
                    <w:textAlignment w:val="center"/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快速装箱指南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B2D58B9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16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D57863C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1F24C3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481DBD0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32E958B">
                  <w:pPr>
                    <w:widowControl/>
                    <w:jc w:val="center"/>
                    <w:textAlignment w:val="center"/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出厂检验报告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3919313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16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A1FCF0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56C388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7CB726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6BC3CC8">
                  <w:pPr>
                    <w:widowControl/>
                    <w:jc w:val="center"/>
                    <w:textAlignment w:val="center"/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操作手册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B0A0D9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本</w:t>
                  </w:r>
                </w:p>
              </w:tc>
              <w:tc>
                <w:tcPr>
                  <w:tcW w:w="16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DCF8BE0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</w:tbl>
          <w:p w14:paraId="3B182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7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lang w:val="en-US" w:eastAsia="zh-CN" w:bidi="ar-SA"/>
              </w:rPr>
            </w:pPr>
          </w:p>
          <w:p w14:paraId="7F1DD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hanging="360"/>
              <w:jc w:val="left"/>
              <w:textAlignment w:val="auto"/>
              <w:rPr>
                <w:rFonts w:hint="eastAsia" w:ascii="微软雅黑" w:hAnsi="微软雅黑" w:eastAsia="微软雅黑" w:cs="微软雅黑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eastAsia="zh-CN" w:bidi="ar-SA"/>
              </w:rPr>
              <w:t>）</w:t>
            </w:r>
          </w:p>
          <w:p w14:paraId="1D369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hanging="360"/>
              <w:jc w:val="left"/>
              <w:textAlignment w:val="auto"/>
              <w:rPr>
                <w:rFonts w:hint="eastAsia" w:ascii="微软雅黑" w:hAnsi="微软雅黑" w:eastAsia="微软雅黑" w:cs="微软雅黑"/>
                <w:lang w:eastAsia="zh-CN" w:bidi="ar-SA"/>
              </w:rPr>
            </w:pPr>
          </w:p>
          <w:p w14:paraId="116F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hanging="360"/>
              <w:jc w:val="left"/>
              <w:textAlignment w:val="auto"/>
              <w:rPr>
                <w:rFonts w:hint="eastAsia" w:ascii="微软雅黑" w:hAnsi="微软雅黑" w:eastAsia="微软雅黑" w:cs="微软雅黑"/>
                <w:lang w:val="en-US" w:eastAsia="zh-CN" w:bidi="ar-SA"/>
              </w:rPr>
            </w:pPr>
          </w:p>
        </w:tc>
      </w:tr>
      <w:tr w14:paraId="10C02E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8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BA744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  <w:t>3.售后服务要求: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2"/>
                <w:lang w:val="en-US" w:eastAsia="zh-CN"/>
              </w:rPr>
              <w:t>（第1-4项是固定要求，如有其它要求可增加）</w:t>
            </w:r>
          </w:p>
          <w:p w14:paraId="64ED3D9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）保修期：三年以上，提供货物终身维修服务。</w:t>
            </w:r>
          </w:p>
          <w:p w14:paraId="0D70071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信息化：医疗设备支持并实现与医院信息化系统对接的数据接口；数据采集端口终身免费开放，设备所有信息化端口软、硬件终身免费升级。</w:t>
            </w:r>
          </w:p>
          <w:p w14:paraId="766E1C4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报修2小时内厂家工程师响应， 24小时到场，48小时内无法维修好须提供备用机。</w:t>
            </w:r>
          </w:p>
          <w:p w14:paraId="54BF1B7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（4）耗材供货期不少于5年及供货价不高于遴选价。</w:t>
            </w:r>
          </w:p>
          <w:p w14:paraId="7E456FE1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 w14:paraId="64B845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CA0A8">
            <w:pPr>
              <w:pStyle w:val="4"/>
              <w:widowControl/>
              <w:tabs>
                <w:tab w:val="left" w:pos="810"/>
              </w:tabs>
              <w:spacing w:beforeAutospacing="0" w:afterAutospacing="0" w:line="360" w:lineRule="auto"/>
              <w:jc w:val="left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三、所推荐该项目设备（三家或三家以上）情况比较：</w:t>
            </w:r>
            <w:r>
              <w:rPr>
                <w:rStyle w:val="7"/>
                <w:rFonts w:hint="eastAsia" w:ascii="宋体" w:hAnsi="宋体" w:eastAsia="宋体" w:cs="宋体"/>
                <w:b w:val="0"/>
                <w:color w:val="FF0000"/>
                <w:kern w:val="0"/>
                <w:sz w:val="24"/>
                <w:szCs w:val="22"/>
                <w:lang w:val="en-US" w:eastAsia="zh-CN" w:bidi="ar-SA"/>
              </w:rPr>
              <w:t>如申购科室无法满足填写三家厂家要求，须上交调研结果</w:t>
            </w:r>
          </w:p>
        </w:tc>
      </w:tr>
      <w:tr w14:paraId="66A3B3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10F4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-SA"/>
              </w:rPr>
              <w:t>所推荐该项</w:t>
            </w:r>
          </w:p>
          <w:p w14:paraId="3035C06D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-SA"/>
              </w:rPr>
              <w:t>目设备名称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D70F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ind w:firstLine="241" w:firstLineChars="100"/>
              <w:jc w:val="both"/>
              <w:rPr>
                <w:rStyle w:val="7"/>
                <w:rFonts w:hint="eastAsia" w:ascii="宋体" w:hAnsi="宋体" w:eastAsia="宋体" w:cs="宋体"/>
                <w:b/>
                <w:bCs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Cs w:val="22"/>
                <w:lang w:val="en-US" w:eastAsia="zh-CN"/>
              </w:rPr>
              <w:t>品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Cs w:val="22"/>
              </w:rPr>
              <w:t>牌</w:t>
            </w:r>
          </w:p>
          <w:p w14:paraId="7AE42374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C5B6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生产企业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  <w:t xml:space="preserve"> </w:t>
            </w:r>
          </w:p>
          <w:p w14:paraId="344A76A1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376E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规格</w:t>
            </w:r>
          </w:p>
          <w:p w14:paraId="69C15F5E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1FCD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型号</w:t>
            </w:r>
          </w:p>
          <w:p w14:paraId="7308E15F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B52D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  <w:t>台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eastAsia="zh-CN" w:bidi="ar-SA"/>
              </w:rPr>
              <w:t>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62D5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价</w:t>
            </w:r>
          </w:p>
          <w:p w14:paraId="3B07A1CF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（元）</w:t>
            </w:r>
          </w:p>
        </w:tc>
      </w:tr>
      <w:tr w14:paraId="6365AA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0340" w:type="dxa"/>
            <w:gridSpan w:val="2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72D8">
            <w:pPr>
              <w:widowControl/>
              <w:numPr>
                <w:ilvl w:val="0"/>
                <w:numId w:val="4"/>
              </w:numPr>
              <w:spacing w:line="360" w:lineRule="auto"/>
              <w:jc w:val="both"/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耗材用户需求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 检验试剂类产品最小计量单位是人份，单价按照人份填写；其它耗材类最小计量单位按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val="en-US" w:eastAsia="zh-CN"/>
              </w:rPr>
              <w:t>最小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包装规格填写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。</w:t>
            </w:r>
          </w:p>
        </w:tc>
      </w:tr>
      <w:tr w14:paraId="4E074C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2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D8E0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配套设备名称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5A66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耗材公告名称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E36B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检查或治疗项目名称</w:t>
            </w:r>
          </w:p>
        </w:tc>
        <w:tc>
          <w:tcPr>
            <w:tcW w:w="22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01D0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耗材功</w:t>
            </w:r>
          </w:p>
          <w:p w14:paraId="440959A4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能用途需求</w:t>
            </w:r>
          </w:p>
          <w:p w14:paraId="7ED4285F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0"/>
                <w:szCs w:val="20"/>
                <w:lang w:val="en-US" w:eastAsia="zh-CN" w:bidi="ar-SA"/>
              </w:rPr>
              <w:t>（注：填5条以上参数）</w:t>
            </w:r>
          </w:p>
        </w:tc>
        <w:tc>
          <w:tcPr>
            <w:tcW w:w="8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C9E1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最小计量单位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0F2E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最小计量单位</w:t>
            </w:r>
            <w:r>
              <w:rPr>
                <w:rFonts w:hint="eastAsia" w:cs="宋体"/>
                <w:b/>
                <w:bCs/>
                <w:lang w:val="en-US" w:eastAsia="zh-CN" w:bidi="ar-SA"/>
              </w:rPr>
              <w:t>价格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（元）</w:t>
            </w:r>
          </w:p>
        </w:tc>
        <w:tc>
          <w:tcPr>
            <w:tcW w:w="10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CA1B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耗材年度估计用量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7132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耗材年预算（元）</w:t>
            </w:r>
          </w:p>
        </w:tc>
      </w:tr>
      <w:tr w14:paraId="5FB6F2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2CDF">
            <w:pPr>
              <w:widowControl/>
              <w:spacing w:line="360" w:lineRule="auto"/>
              <w:jc w:val="both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五、交货时间 （合同签订后1 个月内）</w:t>
            </w:r>
          </w:p>
        </w:tc>
      </w:tr>
    </w:tbl>
    <w:p w14:paraId="470B48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说明：</w:t>
      </w:r>
    </w:p>
    <w:p w14:paraId="39AD876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1.医用耗材必须在政府采购平台有备案，有交易系统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药交耗材ID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尚在办理过程中，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提交回执才能报名，但遴选时必须有在政府采购平台备案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）。</w:t>
      </w:r>
    </w:p>
    <w:p w14:paraId="0AEDF9B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2.检验试剂类产品最小计量单位是人份，单价按照人份填写；其它耗材类最小计量单位按照包装规格填写。</w:t>
      </w:r>
    </w:p>
    <w:p w14:paraId="377D66A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3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不同名称的产品，如功能需求也能满足检查或治疗项目需求，厂家或者代理商也能参加咨询遴选会议。</w:t>
      </w:r>
    </w:p>
    <w:p w14:paraId="612608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9EF2F9"/>
    <w:multiLevelType w:val="singleLevel"/>
    <w:tmpl w:val="C09EF2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747694"/>
    <w:multiLevelType w:val="singleLevel"/>
    <w:tmpl w:val="EC74769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jBkY2Y5ZmI0MTU4MWYwZTg5MDZlOTA1Y2NkYjgifQ=="/>
  </w:docVars>
  <w:rsids>
    <w:rsidRoot w:val="00000000"/>
    <w:rsid w:val="001E0110"/>
    <w:rsid w:val="01214875"/>
    <w:rsid w:val="038B08A1"/>
    <w:rsid w:val="03F76987"/>
    <w:rsid w:val="04BC7CE4"/>
    <w:rsid w:val="08EC7529"/>
    <w:rsid w:val="09125D05"/>
    <w:rsid w:val="0C4C5A70"/>
    <w:rsid w:val="0C5267C3"/>
    <w:rsid w:val="11514E1D"/>
    <w:rsid w:val="17F118EC"/>
    <w:rsid w:val="208E295C"/>
    <w:rsid w:val="246802B3"/>
    <w:rsid w:val="279B0081"/>
    <w:rsid w:val="27E775BB"/>
    <w:rsid w:val="30393E95"/>
    <w:rsid w:val="377624E3"/>
    <w:rsid w:val="3B0475E4"/>
    <w:rsid w:val="3E0105F0"/>
    <w:rsid w:val="3E0A124F"/>
    <w:rsid w:val="400B03BC"/>
    <w:rsid w:val="484E502C"/>
    <w:rsid w:val="49C51149"/>
    <w:rsid w:val="4B1B7449"/>
    <w:rsid w:val="4CA53964"/>
    <w:rsid w:val="516E2524"/>
    <w:rsid w:val="54E363E6"/>
    <w:rsid w:val="56A155F1"/>
    <w:rsid w:val="5A176A5C"/>
    <w:rsid w:val="608D2470"/>
    <w:rsid w:val="61F371EB"/>
    <w:rsid w:val="6EF065F9"/>
    <w:rsid w:val="70CF31F1"/>
    <w:rsid w:val="718713AD"/>
    <w:rsid w:val="72BB1F0C"/>
    <w:rsid w:val="7489524F"/>
    <w:rsid w:val="782F4CCE"/>
    <w:rsid w:val="7A876C91"/>
    <w:rsid w:val="7B1C4410"/>
    <w:rsid w:val="7FF7647E"/>
    <w:rsid w:val="DD7EB264"/>
    <w:rsid w:val="EF7728AE"/>
    <w:rsid w:val="FB6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1603</Words>
  <Characters>1653</Characters>
  <Lines>0</Lines>
  <Paragraphs>0</Paragraphs>
  <TotalTime>17</TotalTime>
  <ScaleCrop>false</ScaleCrop>
  <LinksUpToDate>false</LinksUpToDate>
  <CharactersWithSpaces>1658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2023-11-27T23:05:00Z</dcterms:created>
  <dc:creator>sxry</dc:creator>
  <cp:lastModifiedBy>拖鞋哥</cp:lastModifiedBy>
  <dcterms:modified xsi:type="dcterms:W3CDTF">2025-08-06T07:15:24Z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0A6EFE95D6734B14A39C1E4467467615_13</vt:lpwstr>
  </property>
  <property fmtid="{D5CDD505-2E9C-101B-9397-08002B2CF9AE}" pid="4" name="KSOTemplateDocerSaveRecord">
    <vt:lpwstr>eyJoZGlkIjoiNmU5NjBkY2Y5ZmI0MTU4MWYwZTg5MDZlOTA1Y2NkYjgiLCJ1c2VySWQiOiI0NzE3MTQ3NjMifQ==</vt:lpwstr>
  </property>
</Properties>
</file>